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499E5EAC"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EB31A7">
        <w:rPr>
          <w:rFonts w:ascii="Arial" w:hAnsi="Arial" w:cs="Arial"/>
          <w:b/>
          <w:bCs/>
          <w:sz w:val="22"/>
          <w:szCs w:val="22"/>
          <w:lang w:val="lt-LT"/>
        </w:rPr>
        <w:t>09-1</w:t>
      </w:r>
      <w:r w:rsidR="00E621D7">
        <w:rPr>
          <w:rFonts w:ascii="Arial" w:hAnsi="Arial" w:cs="Arial"/>
          <w:b/>
          <w:bCs/>
          <w:sz w:val="22"/>
          <w:szCs w:val="22"/>
          <w:lang w:val="lt-LT"/>
        </w:rPr>
        <w:t>6</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5404B6AF"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EB31A7">
        <w:rPr>
          <w:rFonts w:ascii="Arial" w:hAnsi="Arial" w:cs="Arial"/>
          <w:b/>
          <w:bCs/>
          <w:sz w:val="22"/>
          <w:szCs w:val="22"/>
          <w:lang w:val="lt-LT"/>
        </w:rPr>
        <w:t xml:space="preserve"> </w:t>
      </w:r>
      <w:r w:rsidR="005F5486">
        <w:rPr>
          <w:rFonts w:ascii="Arial" w:hAnsi="Arial" w:cs="Arial"/>
          <w:b/>
          <w:bCs/>
          <w:sz w:val="22"/>
          <w:szCs w:val="22"/>
          <w:lang w:val="lt-LT"/>
        </w:rPr>
        <w:t>4</w:t>
      </w:r>
    </w:p>
    <w:p w14:paraId="1AB90FC5" w14:textId="77777777" w:rsidR="00163795" w:rsidRPr="00163795" w:rsidRDefault="00163795" w:rsidP="00163795">
      <w:pPr>
        <w:rPr>
          <w:rFonts w:ascii="Arial" w:hAnsi="Arial" w:cs="Arial"/>
          <w:sz w:val="22"/>
          <w:szCs w:val="22"/>
          <w:lang w:val="lt-LT"/>
        </w:rPr>
      </w:pPr>
    </w:p>
    <w:p w14:paraId="489EA8E5" w14:textId="0AC963A6" w:rsidR="00163795" w:rsidRPr="00163795" w:rsidRDefault="00163795" w:rsidP="00DA7104">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r w:rsidR="00EA0273" w:rsidRPr="00BD72C8">
        <w:rPr>
          <w:rFonts w:ascii="Arial" w:hAnsi="Arial" w:cs="Arial"/>
          <w:b/>
          <w:bCs/>
          <w:sz w:val="22"/>
          <w:szCs w:val="22"/>
        </w:rPr>
        <w:t xml:space="preserve">Rajoninio kelio Nr. 5008 Vydeniai–Dubičiai–Rakai* 21,05 km tilto per Ūlą rekonstravimas </w:t>
      </w:r>
      <w:r w:rsidRPr="00163795">
        <w:rPr>
          <w:rFonts w:ascii="Arial" w:hAnsi="Arial" w:cs="Arial"/>
          <w:sz w:val="22"/>
          <w:szCs w:val="22"/>
        </w:rPr>
        <w:t xml:space="preserve">(CVP IS </w:t>
      </w:r>
      <w:r w:rsidR="00A72F0E">
        <w:rPr>
          <w:rFonts w:ascii="Arial" w:hAnsi="Arial" w:cs="Arial"/>
          <w:sz w:val="22"/>
          <w:szCs w:val="22"/>
        </w:rPr>
        <w:t>ID</w:t>
      </w:r>
      <w:r w:rsidRPr="00163795">
        <w:rPr>
          <w:rFonts w:ascii="Arial" w:hAnsi="Arial" w:cs="Arial"/>
          <w:sz w:val="22"/>
          <w:szCs w:val="22"/>
        </w:rPr>
        <w:t xml:space="preserve"> </w:t>
      </w:r>
      <w:r w:rsidR="00EA0273" w:rsidRPr="00BD72C8">
        <w:rPr>
          <w:rFonts w:ascii="Arial" w:hAnsi="Arial" w:cs="Arial"/>
          <w:sz w:val="22"/>
          <w:szCs w:val="22"/>
        </w:rPr>
        <w:t>4242385</w:t>
      </w:r>
      <w:r w:rsidR="00A3601F" w:rsidRPr="00BD72C8">
        <w:rPr>
          <w:rFonts w:ascii="Arial" w:hAnsi="Arial" w:cs="Arial"/>
          <w:bCs/>
          <w:sz w:val="22"/>
          <w:szCs w:val="22"/>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EA0273">
        <w:rPr>
          <w:rFonts w:ascii="Arial" w:hAnsi="Arial" w:cs="Arial"/>
          <w:sz w:val="22"/>
          <w:szCs w:val="22"/>
        </w:rPr>
        <w:t>tarptautinio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5000" w:type="pct"/>
        <w:tblLayout w:type="fixed"/>
        <w:tblLook w:val="04A0" w:firstRow="1" w:lastRow="0" w:firstColumn="1" w:lastColumn="0" w:noHBand="0" w:noVBand="1"/>
      </w:tblPr>
      <w:tblGrid>
        <w:gridCol w:w="548"/>
        <w:gridCol w:w="7102"/>
        <w:gridCol w:w="6910"/>
      </w:tblGrid>
      <w:tr w:rsidR="00163795" w:rsidRPr="00163795" w14:paraId="785214EE" w14:textId="77777777" w:rsidTr="004D332D">
        <w:tc>
          <w:tcPr>
            <w:tcW w:w="188" w:type="pct"/>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2439" w:type="pct"/>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2373" w:type="pct"/>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BD72C8" w14:paraId="6CF8DE0F" w14:textId="77777777" w:rsidTr="004D332D">
        <w:tc>
          <w:tcPr>
            <w:tcW w:w="188" w:type="pct"/>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2439" w:type="pct"/>
          </w:tcPr>
          <w:p w14:paraId="5EAA6E5E" w14:textId="77777777" w:rsidR="005502E0" w:rsidRDefault="009C47F5" w:rsidP="00A1626C">
            <w:pPr>
              <w:ind w:left="45"/>
              <w:jc w:val="both"/>
              <w:rPr>
                <w:rFonts w:ascii="Arial" w:hAnsi="Arial" w:cs="Arial"/>
                <w:sz w:val="22"/>
                <w:szCs w:val="22"/>
                <w:lang w:val="lt-LT"/>
              </w:rPr>
            </w:pPr>
            <w:r w:rsidRPr="00BD72C8">
              <w:rPr>
                <w:rFonts w:ascii="Arial" w:hAnsi="Arial" w:cs="Arial"/>
                <w:sz w:val="22"/>
                <w:szCs w:val="22"/>
                <w:lang w:val="lt-LT"/>
              </w:rPr>
              <w:t>1. Ar galima bus darbus vykdyti vienu etapu, įrengiant laikiną tiltą ar pralaidą šalia rekonstruojamo tilto? Pabrėžtina, kad pateiktoje SO dalyje negerai parodytas kranas sijų montavimui. Krano plotis pagal brėžinį tik 3m. Sijų montavimui reikalingo krano plotis tarp išskleistų atramų yra apie 8-9m. Toks kranas pilnai užtvers kelią sijų.</w:t>
            </w:r>
          </w:p>
          <w:p w14:paraId="3EF75E67" w14:textId="77777777" w:rsidR="00AD5D59" w:rsidRDefault="00AD5D59" w:rsidP="00A1626C">
            <w:pPr>
              <w:ind w:left="45"/>
              <w:jc w:val="both"/>
              <w:rPr>
                <w:rFonts w:ascii="Arial" w:hAnsi="Arial" w:cs="Arial"/>
                <w:sz w:val="22"/>
                <w:szCs w:val="22"/>
                <w:lang w:val="lt-LT"/>
              </w:rPr>
            </w:pPr>
          </w:p>
          <w:p w14:paraId="594DCE99" w14:textId="77777777" w:rsidR="00AD5D59" w:rsidRDefault="00AD5D59" w:rsidP="00A1626C">
            <w:pPr>
              <w:ind w:left="45"/>
              <w:jc w:val="both"/>
              <w:rPr>
                <w:rFonts w:ascii="Arial" w:hAnsi="Arial" w:cs="Arial"/>
                <w:sz w:val="22"/>
                <w:szCs w:val="22"/>
                <w:lang w:val="lt-LT"/>
              </w:rPr>
            </w:pPr>
          </w:p>
          <w:p w14:paraId="076B8E91" w14:textId="77777777" w:rsidR="00AD5D59" w:rsidRDefault="00AD5D59" w:rsidP="00A1626C">
            <w:pPr>
              <w:ind w:left="45"/>
              <w:jc w:val="both"/>
              <w:rPr>
                <w:rFonts w:ascii="Arial" w:hAnsi="Arial" w:cs="Arial"/>
                <w:sz w:val="22"/>
                <w:szCs w:val="22"/>
                <w:lang w:val="lt-LT"/>
              </w:rPr>
            </w:pPr>
          </w:p>
          <w:p w14:paraId="3F5C6769" w14:textId="77777777" w:rsidR="00AD5D59" w:rsidRDefault="00AD5D59" w:rsidP="00A1626C">
            <w:pPr>
              <w:ind w:left="45"/>
              <w:jc w:val="both"/>
              <w:rPr>
                <w:rFonts w:ascii="Arial" w:hAnsi="Arial" w:cs="Arial"/>
                <w:sz w:val="22"/>
                <w:szCs w:val="22"/>
                <w:lang w:val="lt-LT"/>
              </w:rPr>
            </w:pPr>
          </w:p>
          <w:p w14:paraId="02EE995C" w14:textId="77777777" w:rsidR="00AD5D59" w:rsidRDefault="00AD5D59" w:rsidP="00A1626C">
            <w:pPr>
              <w:ind w:left="45"/>
              <w:jc w:val="both"/>
              <w:rPr>
                <w:rFonts w:ascii="Arial" w:hAnsi="Arial" w:cs="Arial"/>
                <w:sz w:val="22"/>
                <w:szCs w:val="22"/>
                <w:lang w:val="lt-LT"/>
              </w:rPr>
            </w:pPr>
          </w:p>
          <w:p w14:paraId="7FF41A08" w14:textId="77777777" w:rsidR="00AD5D59" w:rsidRDefault="00AD5D59" w:rsidP="00A1626C">
            <w:pPr>
              <w:ind w:left="45"/>
              <w:jc w:val="both"/>
              <w:rPr>
                <w:rFonts w:ascii="Arial" w:hAnsi="Arial" w:cs="Arial"/>
                <w:sz w:val="22"/>
                <w:szCs w:val="22"/>
                <w:lang w:val="lt-LT"/>
              </w:rPr>
            </w:pPr>
          </w:p>
          <w:p w14:paraId="1FA009BF" w14:textId="77777777" w:rsidR="00AD5D59" w:rsidRDefault="00AD5D59" w:rsidP="00A1626C">
            <w:pPr>
              <w:ind w:left="45"/>
              <w:jc w:val="both"/>
              <w:rPr>
                <w:rFonts w:ascii="Arial" w:hAnsi="Arial" w:cs="Arial"/>
                <w:sz w:val="22"/>
                <w:szCs w:val="22"/>
                <w:lang w:val="lt-LT"/>
              </w:rPr>
            </w:pPr>
          </w:p>
          <w:p w14:paraId="4DB16A92" w14:textId="77777777" w:rsidR="00AD5D59" w:rsidRDefault="00AD5D59" w:rsidP="00A1626C">
            <w:pPr>
              <w:ind w:left="45"/>
              <w:jc w:val="both"/>
              <w:rPr>
                <w:rFonts w:ascii="Arial" w:hAnsi="Arial" w:cs="Arial"/>
                <w:sz w:val="22"/>
                <w:szCs w:val="22"/>
                <w:lang w:val="lt-LT"/>
              </w:rPr>
            </w:pPr>
          </w:p>
          <w:p w14:paraId="2E0ACB87" w14:textId="77777777" w:rsidR="00AD5D59" w:rsidRDefault="00AD5D59" w:rsidP="00A1626C">
            <w:pPr>
              <w:ind w:left="45"/>
              <w:jc w:val="both"/>
              <w:rPr>
                <w:rFonts w:ascii="Arial" w:hAnsi="Arial" w:cs="Arial"/>
                <w:sz w:val="22"/>
                <w:szCs w:val="22"/>
                <w:lang w:val="lt-LT"/>
              </w:rPr>
            </w:pPr>
          </w:p>
          <w:p w14:paraId="6ED1A152" w14:textId="77777777" w:rsidR="00AD5D59" w:rsidRDefault="00AD5D59" w:rsidP="00A1626C">
            <w:pPr>
              <w:ind w:left="45"/>
              <w:jc w:val="both"/>
              <w:rPr>
                <w:rFonts w:ascii="Arial" w:hAnsi="Arial" w:cs="Arial"/>
                <w:sz w:val="22"/>
                <w:szCs w:val="22"/>
                <w:lang w:val="lt-LT"/>
              </w:rPr>
            </w:pPr>
          </w:p>
          <w:p w14:paraId="15D5BC41" w14:textId="77777777" w:rsidR="00AD5D59" w:rsidRDefault="00AD5D59" w:rsidP="00A1626C">
            <w:pPr>
              <w:ind w:left="45"/>
              <w:jc w:val="both"/>
              <w:rPr>
                <w:rFonts w:ascii="Arial" w:hAnsi="Arial" w:cs="Arial"/>
                <w:sz w:val="22"/>
                <w:szCs w:val="22"/>
                <w:lang w:val="lt-LT"/>
              </w:rPr>
            </w:pPr>
          </w:p>
          <w:p w14:paraId="1DBFFDD1" w14:textId="77777777" w:rsidR="00C5647C" w:rsidRDefault="009C47F5" w:rsidP="00A1626C">
            <w:pPr>
              <w:ind w:left="45"/>
              <w:jc w:val="both"/>
              <w:rPr>
                <w:rFonts w:ascii="Arial" w:hAnsi="Arial" w:cs="Arial"/>
                <w:sz w:val="22"/>
                <w:szCs w:val="22"/>
                <w:lang w:val="lt-LT"/>
              </w:rPr>
            </w:pPr>
            <w:r w:rsidRPr="00BD72C8">
              <w:rPr>
                <w:rFonts w:ascii="Arial" w:hAnsi="Arial" w:cs="Arial"/>
                <w:sz w:val="22"/>
                <w:szCs w:val="22"/>
                <w:lang w:val="lt-LT"/>
              </w:rPr>
              <w:br/>
              <w:t xml:space="preserve">2. SK dalyje nurodyta, kad sijų paviršiai gruntuojami ir </w:t>
            </w:r>
            <w:proofErr w:type="spellStart"/>
            <w:r w:rsidRPr="00BD72C8">
              <w:rPr>
                <w:rFonts w:ascii="Arial" w:hAnsi="Arial" w:cs="Arial"/>
                <w:sz w:val="22"/>
                <w:szCs w:val="22"/>
                <w:lang w:val="lt-LT"/>
              </w:rPr>
              <w:t>hidrofobizuojami</w:t>
            </w:r>
            <w:proofErr w:type="spellEnd"/>
            <w:r w:rsidRPr="00BD72C8">
              <w:rPr>
                <w:rFonts w:ascii="Arial" w:hAnsi="Arial" w:cs="Arial"/>
                <w:sz w:val="22"/>
                <w:szCs w:val="22"/>
                <w:lang w:val="lt-LT"/>
              </w:rPr>
              <w:t xml:space="preserve">. </w:t>
            </w:r>
            <w:proofErr w:type="spellStart"/>
            <w:r w:rsidRPr="00BD72C8">
              <w:rPr>
                <w:rFonts w:ascii="Arial" w:hAnsi="Arial" w:cs="Arial"/>
                <w:sz w:val="22"/>
                <w:szCs w:val="22"/>
                <w:lang w:val="lt-LT"/>
              </w:rPr>
              <w:t>Hidrofobizuojami</w:t>
            </w:r>
            <w:proofErr w:type="spellEnd"/>
            <w:r w:rsidRPr="00BD72C8">
              <w:rPr>
                <w:rFonts w:ascii="Arial" w:hAnsi="Arial" w:cs="Arial"/>
                <w:sz w:val="22"/>
                <w:szCs w:val="22"/>
                <w:lang w:val="lt-LT"/>
              </w:rPr>
              <w:t xml:space="preserve"> paviršiai nėra gruntuojami. Gruntas gali neleisti į betoną įsigerti </w:t>
            </w:r>
            <w:proofErr w:type="spellStart"/>
            <w:r w:rsidRPr="00BD72C8">
              <w:rPr>
                <w:rFonts w:ascii="Arial" w:hAnsi="Arial" w:cs="Arial"/>
                <w:sz w:val="22"/>
                <w:szCs w:val="22"/>
                <w:lang w:val="lt-LT"/>
              </w:rPr>
              <w:t>hidrofobizatoriui</w:t>
            </w:r>
            <w:proofErr w:type="spellEnd"/>
            <w:r w:rsidRPr="00BD72C8">
              <w:rPr>
                <w:rFonts w:ascii="Arial" w:hAnsi="Arial" w:cs="Arial"/>
                <w:sz w:val="22"/>
                <w:szCs w:val="22"/>
                <w:lang w:val="lt-LT"/>
              </w:rPr>
              <w:t>. Patikslinkite.</w:t>
            </w:r>
          </w:p>
          <w:p w14:paraId="4C41D5B7" w14:textId="6978FA3D" w:rsidR="005502E0" w:rsidRDefault="009C47F5" w:rsidP="00A1626C">
            <w:pPr>
              <w:ind w:left="45"/>
              <w:jc w:val="both"/>
              <w:rPr>
                <w:rFonts w:ascii="Arial" w:hAnsi="Arial" w:cs="Arial"/>
                <w:sz w:val="22"/>
                <w:szCs w:val="22"/>
                <w:lang w:val="lt-LT"/>
              </w:rPr>
            </w:pPr>
            <w:r w:rsidRPr="00BD72C8">
              <w:rPr>
                <w:rFonts w:ascii="Arial" w:hAnsi="Arial" w:cs="Arial"/>
                <w:sz w:val="22"/>
                <w:szCs w:val="22"/>
                <w:lang w:val="lt-LT"/>
              </w:rPr>
              <w:lastRenderedPageBreak/>
              <w:t>3. Projekto SK dalyje yra numatyta lietaus vandens nuvedimui naudoti PVC vamzdžius. PVC vamzdžiai yra neatsparūs UV spinduliams. Patikslinkite, ar lietaus nuotekų sistemai galima naudoti PVC vamzdžius.</w:t>
            </w:r>
            <w:r w:rsidRPr="00BD72C8">
              <w:rPr>
                <w:rFonts w:ascii="Arial" w:hAnsi="Arial" w:cs="Arial"/>
                <w:sz w:val="22"/>
                <w:szCs w:val="22"/>
                <w:lang w:val="lt-LT"/>
              </w:rPr>
              <w:br/>
              <w:t>4. Projekto SK dalyje yra parašyta Vykdant valstybinės reikšmės kelių rekonstravimo darbus, susidarančios medžiagos, kurios nenaudojamos projekte ir kurios gali būti panaudotos pakartotinai, būtų transportuojamos į Kelių direkcijos nurodytas sandėliavimo vietą (-</w:t>
            </w:r>
            <w:proofErr w:type="spellStart"/>
            <w:r w:rsidRPr="00BD72C8">
              <w:rPr>
                <w:rFonts w:ascii="Arial" w:hAnsi="Arial" w:cs="Arial"/>
                <w:sz w:val="22"/>
                <w:szCs w:val="22"/>
                <w:lang w:val="lt-LT"/>
              </w:rPr>
              <w:t>as</w:t>
            </w:r>
            <w:proofErr w:type="spellEnd"/>
            <w:r w:rsidRPr="00BD72C8">
              <w:rPr>
                <w:rFonts w:ascii="Arial" w:hAnsi="Arial" w:cs="Arial"/>
                <w:sz w:val="22"/>
                <w:szCs w:val="22"/>
                <w:lang w:val="lt-LT"/>
              </w:rPr>
              <w:t>), parenkant optimaliausią atstumą: - Vievio kelių tarnyba, Statybininkų g. 16, Vievis. Prašome patikslinti sandėliavimo vietą. Tikėtina, kad tai nėra artimiausia vieta.</w:t>
            </w:r>
            <w:r w:rsidRPr="00BD72C8">
              <w:rPr>
                <w:rFonts w:ascii="Arial" w:hAnsi="Arial" w:cs="Arial"/>
                <w:sz w:val="22"/>
                <w:szCs w:val="22"/>
                <w:lang w:val="lt-LT"/>
              </w:rPr>
              <w:br/>
              <w:t>5. SK dalies techninių specifikacijų 6.3.1 punktas. Išimkite reikalavimus užpildams pagal LST EN 12620. Šis reikalavimas yra perteklinis. Betono mišinio gamintojai atitiktį deklaruoja pagal LST EN 206 standartą, kuris savo ruožtu kelia reikalavimus užpildams ir kitoms sudedamosioms betono mišinio dalims. Pagal tokias specifikacijas techninė priežiūra reikalauja betono mišinio sudedamųjų dalių; smėlio, žvyro, skaldos, cemento, vandens deklaracijų – tai yra pertekliniai reikalavimai.</w:t>
            </w:r>
            <w:r w:rsidRPr="00BD72C8">
              <w:rPr>
                <w:rFonts w:ascii="Arial" w:hAnsi="Arial" w:cs="Arial"/>
                <w:sz w:val="22"/>
                <w:szCs w:val="22"/>
                <w:lang w:val="lt-LT"/>
              </w:rPr>
              <w:br/>
              <w:t>6. SK dalies techninių specifikacijų 9.2.2 ir 9.2.3 punktuose kartojasi ta pati lentelė. Patikslinkite, ar tai nėra klaida?</w:t>
            </w:r>
            <w:r w:rsidRPr="00BD72C8">
              <w:rPr>
                <w:rFonts w:ascii="Arial" w:hAnsi="Arial" w:cs="Arial"/>
                <w:sz w:val="22"/>
                <w:szCs w:val="22"/>
                <w:lang w:val="lt-LT"/>
              </w:rPr>
              <w:br/>
            </w:r>
          </w:p>
          <w:p w14:paraId="5A76EAC9" w14:textId="77777777" w:rsidR="005502E0" w:rsidRDefault="005502E0" w:rsidP="00A1626C">
            <w:pPr>
              <w:ind w:left="45"/>
              <w:jc w:val="both"/>
              <w:rPr>
                <w:rFonts w:ascii="Arial" w:hAnsi="Arial" w:cs="Arial"/>
                <w:sz w:val="22"/>
                <w:szCs w:val="22"/>
                <w:lang w:val="lt-LT"/>
              </w:rPr>
            </w:pPr>
          </w:p>
          <w:p w14:paraId="42B99B98" w14:textId="77777777" w:rsidR="005502E0" w:rsidRDefault="005502E0" w:rsidP="00A1626C">
            <w:pPr>
              <w:ind w:left="45"/>
              <w:jc w:val="both"/>
              <w:rPr>
                <w:rFonts w:ascii="Arial" w:hAnsi="Arial" w:cs="Arial"/>
                <w:sz w:val="22"/>
                <w:szCs w:val="22"/>
                <w:lang w:val="lt-LT"/>
              </w:rPr>
            </w:pPr>
          </w:p>
          <w:p w14:paraId="50FF01E5" w14:textId="77777777" w:rsidR="005502E0" w:rsidRDefault="005502E0" w:rsidP="00A1626C">
            <w:pPr>
              <w:ind w:left="45"/>
              <w:jc w:val="both"/>
              <w:rPr>
                <w:rFonts w:ascii="Arial" w:hAnsi="Arial" w:cs="Arial"/>
                <w:sz w:val="22"/>
                <w:szCs w:val="22"/>
                <w:lang w:val="lt-LT"/>
              </w:rPr>
            </w:pPr>
          </w:p>
          <w:p w14:paraId="1A2AC2AE" w14:textId="77777777" w:rsidR="005502E0" w:rsidRDefault="005502E0" w:rsidP="00A1626C">
            <w:pPr>
              <w:ind w:left="45"/>
              <w:jc w:val="both"/>
              <w:rPr>
                <w:rFonts w:ascii="Arial" w:hAnsi="Arial" w:cs="Arial"/>
                <w:sz w:val="22"/>
                <w:szCs w:val="22"/>
                <w:lang w:val="lt-LT"/>
              </w:rPr>
            </w:pPr>
          </w:p>
          <w:p w14:paraId="2CA6AA4C" w14:textId="77777777" w:rsidR="00DC28EF" w:rsidRDefault="009C47F5" w:rsidP="00A1626C">
            <w:pPr>
              <w:ind w:left="45"/>
              <w:jc w:val="both"/>
              <w:rPr>
                <w:rFonts w:ascii="Arial" w:hAnsi="Arial" w:cs="Arial"/>
                <w:sz w:val="22"/>
                <w:szCs w:val="22"/>
                <w:lang w:val="lt-LT"/>
              </w:rPr>
            </w:pPr>
            <w:r w:rsidRPr="00BD72C8">
              <w:rPr>
                <w:rFonts w:ascii="Arial" w:hAnsi="Arial" w:cs="Arial"/>
                <w:sz w:val="22"/>
                <w:szCs w:val="22"/>
                <w:lang w:val="lt-LT"/>
              </w:rPr>
              <w:t>7. Pagal dabartinius skaičiavimus armavimo intensyvumas kolonose yra 50 kg/m³. Patikslinkite ar tai nėra klaida.</w:t>
            </w:r>
          </w:p>
          <w:p w14:paraId="6762B437" w14:textId="7B55FBB8" w:rsidR="00FC69B2" w:rsidRPr="00BD72C8" w:rsidRDefault="009C47F5" w:rsidP="00A1626C">
            <w:pPr>
              <w:ind w:left="45"/>
              <w:jc w:val="both"/>
              <w:rPr>
                <w:rFonts w:ascii="Arial" w:hAnsi="Arial" w:cs="Arial"/>
                <w:sz w:val="22"/>
                <w:szCs w:val="22"/>
                <w:lang w:val="lt-LT"/>
              </w:rPr>
            </w:pPr>
            <w:r w:rsidRPr="00BD72C8">
              <w:rPr>
                <w:rFonts w:ascii="Arial" w:hAnsi="Arial" w:cs="Arial"/>
                <w:sz w:val="22"/>
                <w:szCs w:val="22"/>
                <w:lang w:val="lt-LT"/>
              </w:rPr>
              <w:br/>
              <w:t xml:space="preserve">8. SK dalies techninių specifikacijų 18.4.1 punkte parašyta Drena turi būti atspari 230oC ir didesnei (≥ 230°C) temperatūrai, kas labai svarbu pakloto asfaltavimo metu. Išimkite konkrečios temperatūros reikalavimą, kadangi klojamo asfaltbetonio temperatūra yra mažesnė. Be to drenažinių juostų gamintojai deklaruoja, kad drena yra atspari klojamo </w:t>
            </w:r>
            <w:proofErr w:type="spellStart"/>
            <w:r w:rsidRPr="00BD72C8">
              <w:rPr>
                <w:rFonts w:ascii="Arial" w:hAnsi="Arial" w:cs="Arial"/>
                <w:sz w:val="22"/>
                <w:szCs w:val="22"/>
                <w:lang w:val="lt-LT"/>
              </w:rPr>
              <w:t>asfatbetonio</w:t>
            </w:r>
            <w:proofErr w:type="spellEnd"/>
            <w:r w:rsidRPr="00BD72C8">
              <w:rPr>
                <w:rFonts w:ascii="Arial" w:hAnsi="Arial" w:cs="Arial"/>
                <w:sz w:val="22"/>
                <w:szCs w:val="22"/>
                <w:lang w:val="lt-LT"/>
              </w:rPr>
              <w:t xml:space="preserve"> temperatūrai.</w:t>
            </w:r>
          </w:p>
        </w:tc>
        <w:tc>
          <w:tcPr>
            <w:tcW w:w="2373" w:type="pct"/>
          </w:tcPr>
          <w:p w14:paraId="66AC2026" w14:textId="3B7A3EF3" w:rsidR="00BD72C8" w:rsidRDefault="00BD72C8" w:rsidP="00BD72C8">
            <w:pPr>
              <w:jc w:val="both"/>
              <w:rPr>
                <w:rFonts w:ascii="Arial" w:hAnsi="Arial" w:cs="Arial"/>
                <w:sz w:val="22"/>
                <w:szCs w:val="22"/>
                <w:lang w:val="lt-LT"/>
              </w:rPr>
            </w:pPr>
            <w:r w:rsidRPr="00BD72C8">
              <w:rPr>
                <w:rFonts w:ascii="Arial" w:hAnsi="Arial" w:cs="Arial"/>
                <w:sz w:val="22"/>
                <w:szCs w:val="22"/>
                <w:lang w:val="lt-LT"/>
              </w:rPr>
              <w:lastRenderedPageBreak/>
              <w:t>1.</w:t>
            </w:r>
            <w:r w:rsidR="00BC6980">
              <w:rPr>
                <w:rFonts w:ascii="Arial" w:hAnsi="Arial" w:cs="Arial"/>
                <w:sz w:val="22"/>
                <w:szCs w:val="22"/>
                <w:lang w:val="lt-LT"/>
              </w:rPr>
              <w:t xml:space="preserve"> </w:t>
            </w:r>
            <w:r w:rsidR="00BC6980" w:rsidRPr="00ED7986">
              <w:rPr>
                <w:sz w:val="22"/>
                <w:szCs w:val="22"/>
                <w:lang w:val="lt-LT"/>
              </w:rPr>
              <w:t>Vykdant statybos darbus automobilių eismas turi būti organizuojamas pagal techninio darbo projekte numatytas eismo organizavimo schemas, t. y. statybos darbai turi būti organizuojami nenutraukiant automobilių eismo.</w:t>
            </w:r>
            <w:r w:rsidR="00BC6980">
              <w:rPr>
                <w:sz w:val="22"/>
                <w:szCs w:val="22"/>
                <w:lang w:val="lt-LT"/>
              </w:rPr>
              <w:t xml:space="preserve"> Rangovas turi numatyti visas būtinas priemones saugiam eismo organizavimui ir statybos darbų vykdymui.</w:t>
            </w:r>
            <w:r w:rsidR="00BC6980" w:rsidRPr="00ED7986">
              <w:rPr>
                <w:sz w:val="22"/>
                <w:szCs w:val="22"/>
                <w:lang w:val="lt-LT"/>
              </w:rPr>
              <w:t xml:space="preserve"> Statybos metu automobilių eismo organizavimo sprendiniai gali būti tikslinami</w:t>
            </w:r>
            <w:r w:rsidR="00BC6980">
              <w:rPr>
                <w:sz w:val="22"/>
                <w:szCs w:val="22"/>
                <w:lang w:val="lt-LT"/>
              </w:rPr>
              <w:t xml:space="preserve">. Užsakovas neprieštaraus šalimais laikino apvažiavimo kelio įrengimui. </w:t>
            </w:r>
            <w:r w:rsidR="00BC6980" w:rsidRPr="00ED7986">
              <w:rPr>
                <w:sz w:val="22"/>
                <w:szCs w:val="22"/>
                <w:lang w:val="lt-LT"/>
              </w:rPr>
              <w:t xml:space="preserve">Statybos metu patikslinti automobilių eismo organizavimo sprendiniai turės būti suderinti su visais statybos dalyviais ir gautas </w:t>
            </w:r>
            <w:r w:rsidR="00BC6980">
              <w:rPr>
                <w:sz w:val="22"/>
                <w:szCs w:val="22"/>
                <w:lang w:val="lt-LT"/>
              </w:rPr>
              <w:t>U</w:t>
            </w:r>
            <w:r w:rsidR="00BC6980" w:rsidRPr="00ED7986">
              <w:rPr>
                <w:sz w:val="22"/>
                <w:szCs w:val="22"/>
                <w:lang w:val="lt-LT"/>
              </w:rPr>
              <w:t xml:space="preserve">žsakovo pritarimas. Už automobilių eismo organizavimo sprendinių tikslinimą </w:t>
            </w:r>
            <w:r w:rsidR="00BC6980">
              <w:rPr>
                <w:sz w:val="22"/>
                <w:szCs w:val="22"/>
                <w:lang w:val="lt-LT"/>
              </w:rPr>
              <w:t>R</w:t>
            </w:r>
            <w:r w:rsidR="00BC6980" w:rsidRPr="00ED7986">
              <w:rPr>
                <w:sz w:val="22"/>
                <w:szCs w:val="22"/>
                <w:lang w:val="lt-LT"/>
              </w:rPr>
              <w:t>angovui papildomai nebus apmokama. Automobilių eismo organizavimo sprendinių pakeitimai turės būti tinkamai pagrįsti ir įforminti sutartyje numatyta tvarka.</w:t>
            </w:r>
          </w:p>
          <w:p w14:paraId="47902DD4" w14:textId="65B6B826" w:rsidR="000653A1" w:rsidRDefault="00BD72C8" w:rsidP="00BD72C8">
            <w:pPr>
              <w:jc w:val="both"/>
              <w:rPr>
                <w:rFonts w:ascii="Arial" w:hAnsi="Arial" w:cs="Arial"/>
                <w:sz w:val="22"/>
                <w:szCs w:val="22"/>
                <w:lang w:val="lt-LT"/>
              </w:rPr>
            </w:pPr>
            <w:r w:rsidRPr="00BD72C8">
              <w:rPr>
                <w:rFonts w:ascii="Arial" w:hAnsi="Arial" w:cs="Arial"/>
                <w:sz w:val="22"/>
                <w:szCs w:val="22"/>
                <w:lang w:val="lt-LT"/>
              </w:rPr>
              <w:t xml:space="preserve">Rangovas turi pasirengti statybos darbų technologinį projektą, kuriame turi būti detalizuotas konkretus Rangovo pasirinktas kranas, pagal poreikį turi įsivertinti reikalingą </w:t>
            </w:r>
            <w:r>
              <w:rPr>
                <w:rFonts w:ascii="Arial" w:hAnsi="Arial" w:cs="Arial"/>
                <w:sz w:val="22"/>
                <w:szCs w:val="22"/>
                <w:lang w:val="lt-LT"/>
              </w:rPr>
              <w:t xml:space="preserve">įsirengti </w:t>
            </w:r>
            <w:r w:rsidRPr="00BD72C8">
              <w:rPr>
                <w:rFonts w:ascii="Arial" w:hAnsi="Arial" w:cs="Arial"/>
                <w:sz w:val="22"/>
                <w:szCs w:val="22"/>
                <w:lang w:val="lt-LT"/>
              </w:rPr>
              <w:t>atraminį plot</w:t>
            </w:r>
            <w:r>
              <w:rPr>
                <w:rFonts w:ascii="Arial" w:hAnsi="Arial" w:cs="Arial"/>
                <w:sz w:val="22"/>
                <w:szCs w:val="22"/>
                <w:lang w:val="lt-LT"/>
              </w:rPr>
              <w:t>ą</w:t>
            </w:r>
            <w:r w:rsidR="005502E0">
              <w:rPr>
                <w:rFonts w:ascii="Arial" w:hAnsi="Arial" w:cs="Arial"/>
                <w:sz w:val="22"/>
                <w:szCs w:val="22"/>
                <w:lang w:val="lt-LT"/>
              </w:rPr>
              <w:t xml:space="preserve"> krano pastatymui </w:t>
            </w:r>
            <w:r>
              <w:rPr>
                <w:rFonts w:ascii="Arial" w:hAnsi="Arial" w:cs="Arial"/>
                <w:sz w:val="22"/>
                <w:szCs w:val="22"/>
                <w:lang w:val="lt-LT"/>
              </w:rPr>
              <w:t>ir kit</w:t>
            </w:r>
            <w:r w:rsidR="005502E0">
              <w:rPr>
                <w:rFonts w:ascii="Arial" w:hAnsi="Arial" w:cs="Arial"/>
                <w:sz w:val="22"/>
                <w:szCs w:val="22"/>
                <w:lang w:val="lt-LT"/>
              </w:rPr>
              <w:t>a</w:t>
            </w:r>
            <w:r>
              <w:rPr>
                <w:rFonts w:ascii="Arial" w:hAnsi="Arial" w:cs="Arial"/>
                <w:sz w:val="22"/>
                <w:szCs w:val="22"/>
                <w:lang w:val="lt-LT"/>
              </w:rPr>
              <w:t>s technologines priemones.</w:t>
            </w:r>
          </w:p>
          <w:p w14:paraId="2FBF86D4" w14:textId="77777777" w:rsidR="00BD72C8" w:rsidRDefault="00BD72C8" w:rsidP="00BD72C8">
            <w:pPr>
              <w:jc w:val="both"/>
              <w:rPr>
                <w:rFonts w:ascii="Arial" w:hAnsi="Arial" w:cs="Arial"/>
                <w:sz w:val="22"/>
                <w:szCs w:val="22"/>
                <w:lang w:val="lt-LT"/>
              </w:rPr>
            </w:pPr>
            <w:r>
              <w:rPr>
                <w:rFonts w:ascii="Arial" w:hAnsi="Arial" w:cs="Arial"/>
                <w:sz w:val="22"/>
                <w:szCs w:val="22"/>
                <w:lang w:val="lt-LT"/>
              </w:rPr>
              <w:t xml:space="preserve">2. </w:t>
            </w:r>
            <w:proofErr w:type="spellStart"/>
            <w:r>
              <w:rPr>
                <w:rFonts w:ascii="Arial" w:hAnsi="Arial" w:cs="Arial"/>
                <w:sz w:val="22"/>
                <w:szCs w:val="22"/>
                <w:lang w:val="lt-LT"/>
              </w:rPr>
              <w:t>Hidrofobizuojančios</w:t>
            </w:r>
            <w:proofErr w:type="spellEnd"/>
            <w:r>
              <w:rPr>
                <w:rFonts w:ascii="Arial" w:hAnsi="Arial" w:cs="Arial"/>
                <w:sz w:val="22"/>
                <w:szCs w:val="22"/>
                <w:lang w:val="lt-LT"/>
              </w:rPr>
              <w:t xml:space="preserve"> dangos įrengimas vykdomas pagal Rangovo pasirinkto tiekėjo reikalavimus, </w:t>
            </w:r>
            <w:proofErr w:type="spellStart"/>
            <w:r>
              <w:rPr>
                <w:rFonts w:ascii="Arial" w:hAnsi="Arial" w:cs="Arial"/>
                <w:sz w:val="22"/>
                <w:szCs w:val="22"/>
                <w:lang w:val="lt-LT"/>
              </w:rPr>
              <w:t>hidrofobizuojanti</w:t>
            </w:r>
            <w:proofErr w:type="spellEnd"/>
            <w:r>
              <w:rPr>
                <w:rFonts w:ascii="Arial" w:hAnsi="Arial" w:cs="Arial"/>
                <w:sz w:val="22"/>
                <w:szCs w:val="22"/>
                <w:lang w:val="lt-LT"/>
              </w:rPr>
              <w:t xml:space="preserve"> danga turi atitikti Techninėse specifikacijose nurodytas savybes.</w:t>
            </w:r>
          </w:p>
          <w:p w14:paraId="5CD2245D" w14:textId="1A8AF90B" w:rsidR="00BD72C8" w:rsidRDefault="00BD72C8" w:rsidP="00BD72C8">
            <w:pPr>
              <w:jc w:val="both"/>
              <w:rPr>
                <w:rFonts w:ascii="Arial" w:hAnsi="Arial" w:cs="Arial"/>
                <w:sz w:val="22"/>
                <w:szCs w:val="22"/>
                <w:lang w:val="lt-LT"/>
              </w:rPr>
            </w:pPr>
            <w:r>
              <w:rPr>
                <w:rFonts w:ascii="Arial" w:hAnsi="Arial" w:cs="Arial"/>
                <w:sz w:val="22"/>
                <w:szCs w:val="22"/>
                <w:lang w:val="lt-LT"/>
              </w:rPr>
              <w:lastRenderedPageBreak/>
              <w:t xml:space="preserve">3. Fasadinėje dalyje naudojami plastikiniai </w:t>
            </w:r>
            <w:r w:rsidR="00085D6C">
              <w:rPr>
                <w:rFonts w:ascii="Arial" w:hAnsi="Arial" w:cs="Arial"/>
                <w:sz w:val="22"/>
                <w:szCs w:val="22"/>
                <w:lang w:val="lt-LT"/>
              </w:rPr>
              <w:t>pilko atspalvio vamzdžiai atsparūs UV, po žeme gali būti naudojami ir PVC vamzdžiai.</w:t>
            </w:r>
          </w:p>
          <w:p w14:paraId="570EE21D" w14:textId="77777777" w:rsidR="005502E0" w:rsidRDefault="005502E0" w:rsidP="00BD72C8">
            <w:pPr>
              <w:jc w:val="both"/>
              <w:rPr>
                <w:rFonts w:ascii="Arial" w:hAnsi="Arial" w:cs="Arial"/>
                <w:sz w:val="22"/>
                <w:szCs w:val="22"/>
                <w:lang w:val="lt-LT"/>
              </w:rPr>
            </w:pPr>
          </w:p>
          <w:p w14:paraId="2FB7C756" w14:textId="77777777" w:rsidR="005502E0" w:rsidRDefault="005502E0" w:rsidP="00BD72C8">
            <w:pPr>
              <w:jc w:val="both"/>
              <w:rPr>
                <w:rFonts w:ascii="Arial" w:hAnsi="Arial" w:cs="Arial"/>
                <w:sz w:val="22"/>
                <w:szCs w:val="22"/>
                <w:lang w:val="lt-LT"/>
              </w:rPr>
            </w:pPr>
          </w:p>
          <w:p w14:paraId="5A470CB4" w14:textId="2A95FCC5" w:rsidR="00085D6C" w:rsidRDefault="00085D6C" w:rsidP="00BD72C8">
            <w:pPr>
              <w:jc w:val="both"/>
              <w:rPr>
                <w:rFonts w:ascii="Arial" w:hAnsi="Arial" w:cs="Arial"/>
                <w:sz w:val="22"/>
                <w:szCs w:val="22"/>
                <w:lang w:val="lt-LT"/>
              </w:rPr>
            </w:pPr>
            <w:r>
              <w:rPr>
                <w:rFonts w:ascii="Arial" w:hAnsi="Arial" w:cs="Arial"/>
                <w:sz w:val="22"/>
                <w:szCs w:val="22"/>
                <w:lang w:val="lt-LT"/>
              </w:rPr>
              <w:t>4.Vadovautis projekte pateikta informacija.</w:t>
            </w:r>
          </w:p>
          <w:p w14:paraId="74D3DF16" w14:textId="77777777" w:rsidR="005502E0" w:rsidRDefault="005502E0" w:rsidP="00BD72C8">
            <w:pPr>
              <w:jc w:val="both"/>
              <w:rPr>
                <w:rFonts w:ascii="Arial" w:hAnsi="Arial" w:cs="Arial"/>
                <w:sz w:val="22"/>
                <w:szCs w:val="22"/>
                <w:lang w:val="lt-LT"/>
              </w:rPr>
            </w:pPr>
          </w:p>
          <w:p w14:paraId="5F53E4CB" w14:textId="77777777" w:rsidR="005502E0" w:rsidRDefault="005502E0" w:rsidP="00BD72C8">
            <w:pPr>
              <w:jc w:val="both"/>
              <w:rPr>
                <w:rFonts w:ascii="Arial" w:hAnsi="Arial" w:cs="Arial"/>
                <w:sz w:val="22"/>
                <w:szCs w:val="22"/>
                <w:lang w:val="lt-LT"/>
              </w:rPr>
            </w:pPr>
          </w:p>
          <w:p w14:paraId="4C1D0C36" w14:textId="77777777" w:rsidR="005502E0" w:rsidRDefault="005502E0" w:rsidP="00BD72C8">
            <w:pPr>
              <w:jc w:val="both"/>
              <w:rPr>
                <w:rFonts w:ascii="Arial" w:hAnsi="Arial" w:cs="Arial"/>
                <w:sz w:val="22"/>
                <w:szCs w:val="22"/>
                <w:lang w:val="lt-LT"/>
              </w:rPr>
            </w:pPr>
          </w:p>
          <w:p w14:paraId="3988AC61" w14:textId="77777777" w:rsidR="005502E0" w:rsidRDefault="005502E0" w:rsidP="00BD72C8">
            <w:pPr>
              <w:jc w:val="both"/>
              <w:rPr>
                <w:rFonts w:ascii="Arial" w:hAnsi="Arial" w:cs="Arial"/>
                <w:sz w:val="22"/>
                <w:szCs w:val="22"/>
                <w:lang w:val="lt-LT"/>
              </w:rPr>
            </w:pPr>
          </w:p>
          <w:p w14:paraId="6AA123B7" w14:textId="77777777" w:rsidR="005502E0" w:rsidRDefault="005502E0" w:rsidP="00BD72C8">
            <w:pPr>
              <w:jc w:val="both"/>
              <w:rPr>
                <w:rFonts w:ascii="Arial" w:hAnsi="Arial" w:cs="Arial"/>
                <w:sz w:val="22"/>
                <w:szCs w:val="22"/>
                <w:lang w:val="lt-LT"/>
              </w:rPr>
            </w:pPr>
          </w:p>
          <w:p w14:paraId="036E47F0" w14:textId="77777777" w:rsidR="005502E0" w:rsidRDefault="005502E0" w:rsidP="00BD72C8">
            <w:pPr>
              <w:jc w:val="both"/>
              <w:rPr>
                <w:rFonts w:ascii="Arial" w:hAnsi="Arial" w:cs="Arial"/>
                <w:sz w:val="22"/>
                <w:szCs w:val="22"/>
                <w:lang w:val="lt-LT"/>
              </w:rPr>
            </w:pPr>
          </w:p>
          <w:p w14:paraId="40B3950E" w14:textId="743DD701" w:rsidR="00085D6C" w:rsidRDefault="00085D6C" w:rsidP="00BD72C8">
            <w:pPr>
              <w:jc w:val="both"/>
              <w:rPr>
                <w:rFonts w:ascii="Arial" w:hAnsi="Arial" w:cs="Arial"/>
                <w:sz w:val="22"/>
                <w:szCs w:val="22"/>
                <w:lang w:val="lt-LT"/>
              </w:rPr>
            </w:pPr>
            <w:r>
              <w:rPr>
                <w:rFonts w:ascii="Arial" w:hAnsi="Arial" w:cs="Arial"/>
                <w:sz w:val="22"/>
                <w:szCs w:val="22"/>
                <w:lang w:val="lt-LT"/>
              </w:rPr>
              <w:t xml:space="preserve">5. </w:t>
            </w:r>
            <w:r w:rsidR="004603F2">
              <w:rPr>
                <w:rFonts w:ascii="Arial" w:hAnsi="Arial" w:cs="Arial"/>
                <w:sz w:val="22"/>
                <w:szCs w:val="22"/>
                <w:lang w:val="lt-LT"/>
              </w:rPr>
              <w:t>Vadovautis projekte pateikta informacija.</w:t>
            </w:r>
          </w:p>
          <w:p w14:paraId="4B5E3D6D" w14:textId="77777777" w:rsidR="005502E0" w:rsidRDefault="005502E0" w:rsidP="00BD72C8">
            <w:pPr>
              <w:jc w:val="both"/>
              <w:rPr>
                <w:rFonts w:ascii="Arial" w:hAnsi="Arial" w:cs="Arial"/>
                <w:sz w:val="22"/>
                <w:szCs w:val="22"/>
                <w:lang w:val="lt-LT"/>
              </w:rPr>
            </w:pPr>
          </w:p>
          <w:p w14:paraId="0FC0AF72" w14:textId="77777777" w:rsidR="005502E0" w:rsidRDefault="005502E0" w:rsidP="00BD72C8">
            <w:pPr>
              <w:jc w:val="both"/>
              <w:rPr>
                <w:rFonts w:ascii="Arial" w:hAnsi="Arial" w:cs="Arial"/>
                <w:sz w:val="22"/>
                <w:szCs w:val="22"/>
                <w:lang w:val="lt-LT"/>
              </w:rPr>
            </w:pPr>
          </w:p>
          <w:p w14:paraId="11160C8A" w14:textId="77777777" w:rsidR="005502E0" w:rsidRDefault="005502E0" w:rsidP="00BD72C8">
            <w:pPr>
              <w:jc w:val="both"/>
              <w:rPr>
                <w:rFonts w:ascii="Arial" w:hAnsi="Arial" w:cs="Arial"/>
                <w:sz w:val="22"/>
                <w:szCs w:val="22"/>
                <w:lang w:val="lt-LT"/>
              </w:rPr>
            </w:pPr>
          </w:p>
          <w:p w14:paraId="0EFB652D" w14:textId="77777777" w:rsidR="005502E0" w:rsidRDefault="005502E0" w:rsidP="00BD72C8">
            <w:pPr>
              <w:jc w:val="both"/>
              <w:rPr>
                <w:rFonts w:ascii="Arial" w:hAnsi="Arial" w:cs="Arial"/>
                <w:sz w:val="22"/>
                <w:szCs w:val="22"/>
                <w:lang w:val="lt-LT"/>
              </w:rPr>
            </w:pPr>
          </w:p>
          <w:p w14:paraId="0CD6003D" w14:textId="77777777" w:rsidR="005502E0" w:rsidRDefault="005502E0" w:rsidP="00BD72C8">
            <w:pPr>
              <w:jc w:val="both"/>
              <w:rPr>
                <w:rFonts w:ascii="Arial" w:hAnsi="Arial" w:cs="Arial"/>
                <w:sz w:val="22"/>
                <w:szCs w:val="22"/>
                <w:lang w:val="lt-LT"/>
              </w:rPr>
            </w:pPr>
          </w:p>
          <w:p w14:paraId="45853189" w14:textId="77777777" w:rsidR="005502E0" w:rsidRDefault="005502E0" w:rsidP="00BD72C8">
            <w:pPr>
              <w:jc w:val="both"/>
              <w:rPr>
                <w:rFonts w:ascii="Arial" w:hAnsi="Arial" w:cs="Arial"/>
                <w:sz w:val="22"/>
                <w:szCs w:val="22"/>
                <w:lang w:val="lt-LT"/>
              </w:rPr>
            </w:pPr>
          </w:p>
          <w:p w14:paraId="6722890B" w14:textId="77777777" w:rsidR="005502E0" w:rsidRDefault="005502E0" w:rsidP="00BD72C8">
            <w:pPr>
              <w:jc w:val="both"/>
              <w:rPr>
                <w:rFonts w:ascii="Arial" w:hAnsi="Arial" w:cs="Arial"/>
                <w:sz w:val="22"/>
                <w:szCs w:val="22"/>
                <w:lang w:val="lt-LT"/>
              </w:rPr>
            </w:pPr>
          </w:p>
          <w:p w14:paraId="6C344478" w14:textId="4D32D701" w:rsidR="004603F2" w:rsidRDefault="004603F2" w:rsidP="00BD72C8">
            <w:pPr>
              <w:jc w:val="both"/>
              <w:rPr>
                <w:rFonts w:ascii="Arial" w:hAnsi="Arial" w:cs="Arial"/>
                <w:sz w:val="22"/>
                <w:szCs w:val="22"/>
                <w:lang w:val="lt-LT"/>
              </w:rPr>
            </w:pPr>
            <w:r>
              <w:rPr>
                <w:rFonts w:ascii="Arial" w:hAnsi="Arial" w:cs="Arial"/>
                <w:sz w:val="22"/>
                <w:szCs w:val="22"/>
                <w:lang w:val="lt-LT"/>
              </w:rPr>
              <w:t>6. P.9.2.2 naudoti ši</w:t>
            </w:r>
            <w:r w:rsidR="00774CF9">
              <w:rPr>
                <w:rFonts w:ascii="Arial" w:hAnsi="Arial" w:cs="Arial"/>
                <w:sz w:val="22"/>
                <w:szCs w:val="22"/>
                <w:lang w:val="lt-LT"/>
              </w:rPr>
              <w:t>uo</w:t>
            </w:r>
            <w:r>
              <w:rPr>
                <w:rFonts w:ascii="Arial" w:hAnsi="Arial" w:cs="Arial"/>
                <w:sz w:val="22"/>
                <w:szCs w:val="22"/>
                <w:lang w:val="lt-LT"/>
              </w:rPr>
              <w:t>s reikalavimus:</w:t>
            </w:r>
          </w:p>
          <w:tbl>
            <w:tblPr>
              <w:tblW w:w="6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1988"/>
              <w:gridCol w:w="1560"/>
            </w:tblGrid>
            <w:tr w:rsidR="004603F2" w:rsidRPr="00BC6980" w14:paraId="00D81A8F" w14:textId="77777777" w:rsidTr="004D332D">
              <w:trPr>
                <w:trHeight w:val="516"/>
                <w:tblHeader/>
                <w:jc w:val="center"/>
              </w:trPr>
              <w:tc>
                <w:tcPr>
                  <w:tcW w:w="2864" w:type="dxa"/>
                  <w:shd w:val="clear" w:color="auto" w:fill="00A5BD"/>
                  <w:vAlign w:val="center"/>
                </w:tcPr>
                <w:p w14:paraId="549BA610" w14:textId="77777777" w:rsidR="004603F2" w:rsidRPr="00EE0F5B" w:rsidRDefault="004603F2" w:rsidP="004603F2">
                  <w:pPr>
                    <w:pStyle w:val="Lentel"/>
                    <w:rPr>
                      <w:color w:val="FFFFFF" w:themeColor="background1"/>
                      <w:sz w:val="22"/>
                      <w:szCs w:val="22"/>
                    </w:rPr>
                  </w:pPr>
                  <w:r w:rsidRPr="00EE0F5B">
                    <w:rPr>
                      <w:color w:val="FFFFFF" w:themeColor="background1"/>
                      <w:sz w:val="22"/>
                      <w:szCs w:val="22"/>
                    </w:rPr>
                    <w:t>Esminė charakteristika pagal naudojimo paskirtį</w:t>
                  </w:r>
                </w:p>
              </w:tc>
              <w:tc>
                <w:tcPr>
                  <w:tcW w:w="1988" w:type="dxa"/>
                  <w:shd w:val="clear" w:color="auto" w:fill="00A5BD"/>
                  <w:vAlign w:val="center"/>
                </w:tcPr>
                <w:p w14:paraId="723E8A94" w14:textId="77777777" w:rsidR="004603F2" w:rsidRPr="00EE0F5B" w:rsidRDefault="004603F2" w:rsidP="004603F2">
                  <w:pPr>
                    <w:pStyle w:val="Lentel"/>
                    <w:rPr>
                      <w:color w:val="FFFFFF" w:themeColor="background1"/>
                      <w:sz w:val="22"/>
                      <w:szCs w:val="22"/>
                    </w:rPr>
                  </w:pPr>
                  <w:r w:rsidRPr="00EE0F5B">
                    <w:rPr>
                      <w:color w:val="FFFFFF" w:themeColor="background1"/>
                      <w:sz w:val="22"/>
                      <w:szCs w:val="22"/>
                    </w:rPr>
                    <w:t>Bandymo metodą reglamentuojančio standarto žymuo</w:t>
                  </w:r>
                </w:p>
              </w:tc>
              <w:tc>
                <w:tcPr>
                  <w:tcW w:w="1560" w:type="dxa"/>
                  <w:shd w:val="clear" w:color="auto" w:fill="00A5BD"/>
                  <w:vAlign w:val="center"/>
                </w:tcPr>
                <w:p w14:paraId="645736A4" w14:textId="77777777" w:rsidR="004603F2" w:rsidRPr="00EE0F5B" w:rsidRDefault="004603F2" w:rsidP="004603F2">
                  <w:pPr>
                    <w:pStyle w:val="Lentel"/>
                    <w:jc w:val="center"/>
                    <w:rPr>
                      <w:color w:val="FFFFFF" w:themeColor="background1"/>
                      <w:sz w:val="22"/>
                      <w:szCs w:val="22"/>
                    </w:rPr>
                  </w:pPr>
                  <w:r w:rsidRPr="00EE0F5B">
                    <w:rPr>
                      <w:color w:val="FFFFFF" w:themeColor="background1"/>
                      <w:sz w:val="22"/>
                      <w:szCs w:val="22"/>
                    </w:rPr>
                    <w:t>Dydis</w:t>
                  </w:r>
                </w:p>
              </w:tc>
            </w:tr>
            <w:tr w:rsidR="004603F2" w:rsidRPr="00BC6980" w14:paraId="24D52A8C" w14:textId="77777777" w:rsidTr="004D332D">
              <w:trPr>
                <w:jc w:val="center"/>
              </w:trPr>
              <w:tc>
                <w:tcPr>
                  <w:tcW w:w="2864" w:type="dxa"/>
                  <w:shd w:val="clear" w:color="auto" w:fill="F2F2F2"/>
                </w:tcPr>
                <w:p w14:paraId="7D7F7F6A" w14:textId="77777777" w:rsidR="004603F2" w:rsidRPr="00FE0C5A" w:rsidRDefault="004603F2" w:rsidP="004603F2">
                  <w:pPr>
                    <w:pStyle w:val="Lentel"/>
                    <w:rPr>
                      <w:sz w:val="22"/>
                      <w:szCs w:val="22"/>
                      <w:lang w:eastAsia="lt-LT"/>
                    </w:rPr>
                  </w:pPr>
                  <w:r w:rsidRPr="00FE0C5A">
                    <w:rPr>
                      <w:sz w:val="22"/>
                      <w:szCs w:val="22"/>
                      <w:lang w:eastAsia="lt-LT"/>
                    </w:rPr>
                    <w:t>Sukibimo stipris su pagrindu</w:t>
                  </w:r>
                </w:p>
              </w:tc>
              <w:tc>
                <w:tcPr>
                  <w:tcW w:w="1988" w:type="dxa"/>
                  <w:shd w:val="clear" w:color="auto" w:fill="F2F2F2"/>
                </w:tcPr>
                <w:p w14:paraId="1F4810CE" w14:textId="77777777" w:rsidR="004603F2" w:rsidRPr="00FE0C5A" w:rsidRDefault="004603F2" w:rsidP="004603F2">
                  <w:pPr>
                    <w:pStyle w:val="Lentel"/>
                    <w:rPr>
                      <w:sz w:val="22"/>
                      <w:szCs w:val="22"/>
                      <w:lang w:eastAsia="lt-LT"/>
                    </w:rPr>
                  </w:pPr>
                  <w:r w:rsidRPr="00FE0C5A">
                    <w:rPr>
                      <w:sz w:val="22"/>
                      <w:szCs w:val="22"/>
                      <w:lang w:eastAsia="lt-LT"/>
                    </w:rPr>
                    <w:t>LST EN 1542</w:t>
                  </w:r>
                </w:p>
              </w:tc>
              <w:tc>
                <w:tcPr>
                  <w:tcW w:w="1560" w:type="dxa"/>
                  <w:shd w:val="clear" w:color="auto" w:fill="F2F2F2"/>
                </w:tcPr>
                <w:p w14:paraId="2AB96144" w14:textId="77777777" w:rsidR="004603F2" w:rsidRPr="00FE0C5A" w:rsidRDefault="004603F2" w:rsidP="004603F2">
                  <w:pPr>
                    <w:pStyle w:val="Lentel"/>
                    <w:jc w:val="center"/>
                    <w:rPr>
                      <w:sz w:val="22"/>
                      <w:szCs w:val="22"/>
                      <w:lang w:eastAsia="lt-LT"/>
                    </w:rPr>
                  </w:pPr>
                  <w:r w:rsidRPr="00FE0C5A">
                    <w:rPr>
                      <w:sz w:val="22"/>
                      <w:szCs w:val="22"/>
                      <w:lang w:eastAsia="lt-LT"/>
                    </w:rPr>
                    <w:t xml:space="preserve">≥ </w:t>
                  </w:r>
                  <w:r>
                    <w:rPr>
                      <w:sz w:val="22"/>
                      <w:szCs w:val="22"/>
                      <w:lang w:eastAsia="lt-LT"/>
                    </w:rPr>
                    <w:t>0,8</w:t>
                  </w:r>
                  <w:r w:rsidRPr="00FE0C5A">
                    <w:rPr>
                      <w:sz w:val="22"/>
                      <w:szCs w:val="22"/>
                      <w:lang w:eastAsia="lt-LT"/>
                    </w:rPr>
                    <w:t xml:space="preserve"> </w:t>
                  </w:r>
                  <w:proofErr w:type="spellStart"/>
                  <w:r w:rsidRPr="00FE0C5A">
                    <w:rPr>
                      <w:sz w:val="22"/>
                      <w:szCs w:val="22"/>
                      <w:lang w:eastAsia="lt-LT"/>
                    </w:rPr>
                    <w:t>MPa</w:t>
                  </w:r>
                  <w:proofErr w:type="spellEnd"/>
                </w:p>
              </w:tc>
            </w:tr>
            <w:tr w:rsidR="004603F2" w:rsidRPr="00BC6980" w14:paraId="3BF71061" w14:textId="77777777" w:rsidTr="004D332D">
              <w:trPr>
                <w:jc w:val="center"/>
              </w:trPr>
              <w:tc>
                <w:tcPr>
                  <w:tcW w:w="2864" w:type="dxa"/>
                  <w:shd w:val="clear" w:color="auto" w:fill="F2F2F2"/>
                </w:tcPr>
                <w:p w14:paraId="20CE0338" w14:textId="77777777" w:rsidR="004603F2" w:rsidRPr="00FE0C5A" w:rsidRDefault="004603F2" w:rsidP="004603F2">
                  <w:pPr>
                    <w:pStyle w:val="Lentel"/>
                    <w:rPr>
                      <w:sz w:val="22"/>
                      <w:szCs w:val="22"/>
                      <w:lang w:eastAsia="lt-LT"/>
                    </w:rPr>
                  </w:pPr>
                  <w:r>
                    <w:rPr>
                      <w:sz w:val="22"/>
                      <w:szCs w:val="22"/>
                      <w:lang w:eastAsia="lt-LT"/>
                    </w:rPr>
                    <w:t>Terminis suderinamumas</w:t>
                  </w:r>
                </w:p>
              </w:tc>
              <w:tc>
                <w:tcPr>
                  <w:tcW w:w="1988" w:type="dxa"/>
                  <w:shd w:val="clear" w:color="auto" w:fill="F2F2F2"/>
                </w:tcPr>
                <w:p w14:paraId="1A5E4454" w14:textId="77777777" w:rsidR="004603F2" w:rsidRPr="00FE0C5A" w:rsidRDefault="004603F2" w:rsidP="004603F2">
                  <w:pPr>
                    <w:pStyle w:val="Lentel"/>
                    <w:rPr>
                      <w:sz w:val="22"/>
                      <w:szCs w:val="22"/>
                      <w:lang w:eastAsia="lt-LT"/>
                    </w:rPr>
                  </w:pPr>
                  <w:r w:rsidRPr="00FE0C5A">
                    <w:rPr>
                      <w:sz w:val="22"/>
                      <w:szCs w:val="22"/>
                      <w:lang w:eastAsia="lt-LT"/>
                    </w:rPr>
                    <w:t xml:space="preserve">LST EN </w:t>
                  </w:r>
                  <w:r>
                    <w:rPr>
                      <w:sz w:val="22"/>
                      <w:szCs w:val="22"/>
                      <w:lang w:eastAsia="lt-LT"/>
                    </w:rPr>
                    <w:t>13687-1</w:t>
                  </w:r>
                </w:p>
              </w:tc>
              <w:tc>
                <w:tcPr>
                  <w:tcW w:w="1560" w:type="dxa"/>
                  <w:shd w:val="clear" w:color="auto" w:fill="F2F2F2"/>
                  <w:vAlign w:val="center"/>
                </w:tcPr>
                <w:p w14:paraId="2D6FFAD9" w14:textId="77777777" w:rsidR="004603F2" w:rsidRPr="00FE0C5A" w:rsidRDefault="004603F2" w:rsidP="004603F2">
                  <w:pPr>
                    <w:pStyle w:val="Lentel"/>
                    <w:jc w:val="center"/>
                    <w:rPr>
                      <w:sz w:val="22"/>
                      <w:szCs w:val="22"/>
                      <w:lang w:eastAsia="lt-LT"/>
                    </w:rPr>
                  </w:pPr>
                  <w:r w:rsidRPr="00FE0C5A">
                    <w:rPr>
                      <w:sz w:val="22"/>
                      <w:szCs w:val="22"/>
                      <w:lang w:eastAsia="lt-LT"/>
                    </w:rPr>
                    <w:t xml:space="preserve">≥ </w:t>
                  </w:r>
                  <w:r>
                    <w:rPr>
                      <w:sz w:val="22"/>
                      <w:szCs w:val="22"/>
                      <w:lang w:eastAsia="lt-LT"/>
                    </w:rPr>
                    <w:t>0,8</w:t>
                  </w:r>
                  <w:r w:rsidRPr="00FE0C5A">
                    <w:rPr>
                      <w:sz w:val="22"/>
                      <w:szCs w:val="22"/>
                      <w:lang w:eastAsia="lt-LT"/>
                    </w:rPr>
                    <w:t xml:space="preserve"> </w:t>
                  </w:r>
                  <w:proofErr w:type="spellStart"/>
                  <w:r w:rsidRPr="00FE0C5A">
                    <w:rPr>
                      <w:sz w:val="22"/>
                      <w:szCs w:val="22"/>
                      <w:lang w:eastAsia="lt-LT"/>
                    </w:rPr>
                    <w:t>MPa</w:t>
                  </w:r>
                  <w:proofErr w:type="spellEnd"/>
                </w:p>
              </w:tc>
            </w:tr>
          </w:tbl>
          <w:p w14:paraId="6277A46D" w14:textId="77777777" w:rsidR="004603F2" w:rsidRDefault="004603F2" w:rsidP="00BD72C8">
            <w:pPr>
              <w:jc w:val="both"/>
              <w:rPr>
                <w:rFonts w:ascii="Arial" w:hAnsi="Arial" w:cs="Arial"/>
                <w:sz w:val="22"/>
                <w:szCs w:val="22"/>
                <w:lang w:val="lt-LT"/>
              </w:rPr>
            </w:pPr>
          </w:p>
          <w:p w14:paraId="34AB40B9" w14:textId="3D999D68" w:rsidR="004D332D" w:rsidRDefault="004D332D" w:rsidP="00BD72C8">
            <w:pPr>
              <w:jc w:val="both"/>
              <w:rPr>
                <w:rFonts w:ascii="Arial" w:hAnsi="Arial" w:cs="Arial"/>
                <w:sz w:val="22"/>
                <w:szCs w:val="22"/>
                <w:lang w:val="lt-LT"/>
              </w:rPr>
            </w:pPr>
            <w:r>
              <w:rPr>
                <w:rFonts w:ascii="Arial" w:hAnsi="Arial" w:cs="Arial"/>
                <w:sz w:val="22"/>
                <w:szCs w:val="22"/>
                <w:lang w:val="lt-LT"/>
              </w:rPr>
              <w:t xml:space="preserve">7. Dalis kolonų armatūros įtraukta į </w:t>
            </w:r>
            <w:proofErr w:type="spellStart"/>
            <w:r>
              <w:rPr>
                <w:rFonts w:ascii="Arial" w:hAnsi="Arial" w:cs="Arial"/>
                <w:sz w:val="22"/>
                <w:szCs w:val="22"/>
                <w:lang w:val="lt-LT"/>
              </w:rPr>
              <w:t>rostverkų</w:t>
            </w:r>
            <w:proofErr w:type="spellEnd"/>
            <w:r>
              <w:rPr>
                <w:rFonts w:ascii="Arial" w:hAnsi="Arial" w:cs="Arial"/>
                <w:sz w:val="22"/>
                <w:szCs w:val="22"/>
                <w:lang w:val="lt-LT"/>
              </w:rPr>
              <w:t xml:space="preserve"> armatūros žiniaraščius. Vadovautis projekte pateikta informacija.</w:t>
            </w:r>
          </w:p>
          <w:p w14:paraId="43CBC51E" w14:textId="77777777" w:rsidR="00DC28EF" w:rsidRDefault="00DC28EF" w:rsidP="00BD72C8">
            <w:pPr>
              <w:jc w:val="both"/>
              <w:rPr>
                <w:rFonts w:ascii="Arial" w:hAnsi="Arial" w:cs="Arial"/>
                <w:sz w:val="22"/>
                <w:szCs w:val="22"/>
                <w:lang w:val="lt-LT"/>
              </w:rPr>
            </w:pPr>
          </w:p>
          <w:p w14:paraId="3461C285" w14:textId="438728C9" w:rsidR="00323886" w:rsidRDefault="004D332D" w:rsidP="00323886">
            <w:pPr>
              <w:jc w:val="both"/>
              <w:rPr>
                <w:rFonts w:ascii="Arial" w:hAnsi="Arial" w:cs="Arial"/>
                <w:sz w:val="22"/>
                <w:szCs w:val="22"/>
                <w:lang w:val="lt-LT"/>
              </w:rPr>
            </w:pPr>
            <w:r>
              <w:rPr>
                <w:rFonts w:ascii="Arial" w:hAnsi="Arial" w:cs="Arial"/>
                <w:sz w:val="22"/>
                <w:szCs w:val="22"/>
                <w:lang w:val="lt-LT"/>
              </w:rPr>
              <w:t xml:space="preserve">8. </w:t>
            </w:r>
            <w:r w:rsidR="005502E0">
              <w:rPr>
                <w:rFonts w:ascii="Arial" w:hAnsi="Arial" w:cs="Arial"/>
                <w:sz w:val="22"/>
                <w:szCs w:val="22"/>
                <w:lang w:val="lt-LT"/>
              </w:rPr>
              <w:t>Tikslinamos drenažinės juostos savybės:</w:t>
            </w:r>
          </w:p>
          <w:p w14:paraId="4A197970" w14:textId="77777777" w:rsidR="005502E0" w:rsidRPr="005502E0" w:rsidRDefault="005502E0" w:rsidP="005502E0">
            <w:pPr>
              <w:rPr>
                <w:sz w:val="22"/>
                <w:szCs w:val="22"/>
                <w:lang w:val="it-IT"/>
              </w:rPr>
            </w:pPr>
            <w:r w:rsidRPr="005502E0">
              <w:rPr>
                <w:sz w:val="22"/>
                <w:szCs w:val="22"/>
                <w:lang w:val="it-IT"/>
              </w:rPr>
              <w:t>Drenažinė juosta turi turėti pateiktas savybes:</w:t>
            </w:r>
          </w:p>
          <w:p w14:paraId="453C6318" w14:textId="77777777" w:rsidR="005502E0" w:rsidRPr="005502E0" w:rsidRDefault="005502E0" w:rsidP="005502E0">
            <w:pPr>
              <w:pStyle w:val="ListParagraph"/>
              <w:numPr>
                <w:ilvl w:val="0"/>
                <w:numId w:val="6"/>
              </w:numPr>
              <w:contextualSpacing w:val="0"/>
              <w:jc w:val="both"/>
              <w:rPr>
                <w:sz w:val="22"/>
                <w:szCs w:val="18"/>
              </w:rPr>
            </w:pPr>
            <w:r w:rsidRPr="005502E0">
              <w:rPr>
                <w:sz w:val="22"/>
                <w:szCs w:val="22"/>
              </w:rPr>
              <w:t>atsparus aukštai temperatūrai (klojant asfaltą).</w:t>
            </w:r>
          </w:p>
          <w:p w14:paraId="0E0DFFC2" w14:textId="0F1EC5C6" w:rsidR="005502E0" w:rsidRPr="005502E0" w:rsidRDefault="005502E0" w:rsidP="005502E0">
            <w:pPr>
              <w:pStyle w:val="ListParagraph"/>
              <w:numPr>
                <w:ilvl w:val="0"/>
                <w:numId w:val="6"/>
              </w:numPr>
              <w:contextualSpacing w:val="0"/>
              <w:jc w:val="both"/>
              <w:rPr>
                <w:sz w:val="22"/>
                <w:szCs w:val="18"/>
              </w:rPr>
            </w:pPr>
            <w:r w:rsidRPr="005502E0">
              <w:rPr>
                <w:rFonts w:eastAsiaTheme="minorHAnsi"/>
                <w:sz w:val="22"/>
                <w:szCs w:val="18"/>
              </w:rPr>
              <w:t>atsparumas gniuždymo apkrovomis</w:t>
            </w:r>
            <w:r>
              <w:rPr>
                <w:rFonts w:eastAsiaTheme="minorHAnsi"/>
                <w:sz w:val="22"/>
                <w:szCs w:val="18"/>
              </w:rPr>
              <w:t xml:space="preserve"> (</w:t>
            </w:r>
            <w:r w:rsidRPr="005502E0">
              <w:rPr>
                <w:rFonts w:eastAsiaTheme="minorHAnsi"/>
                <w:sz w:val="22"/>
                <w:szCs w:val="18"/>
              </w:rPr>
              <w:t>≥750</w:t>
            </w:r>
            <w:r>
              <w:rPr>
                <w:rFonts w:eastAsiaTheme="minorHAnsi"/>
                <w:sz w:val="22"/>
                <w:szCs w:val="18"/>
              </w:rPr>
              <w:t xml:space="preserve"> </w:t>
            </w:r>
            <w:proofErr w:type="spellStart"/>
            <w:r>
              <w:rPr>
                <w:rFonts w:eastAsiaTheme="minorHAnsi"/>
                <w:sz w:val="22"/>
                <w:szCs w:val="18"/>
              </w:rPr>
              <w:t>kPa</w:t>
            </w:r>
            <w:proofErr w:type="spellEnd"/>
            <w:r>
              <w:rPr>
                <w:rFonts w:eastAsiaTheme="minorHAnsi"/>
                <w:sz w:val="22"/>
                <w:szCs w:val="18"/>
              </w:rPr>
              <w:t>)</w:t>
            </w:r>
            <w:r w:rsidRPr="005502E0">
              <w:rPr>
                <w:rFonts w:eastAsiaTheme="minorHAnsi"/>
                <w:sz w:val="22"/>
                <w:szCs w:val="18"/>
              </w:rPr>
              <w:t>.</w:t>
            </w:r>
          </w:p>
          <w:p w14:paraId="50A88B67" w14:textId="257047EE" w:rsidR="004D332D" w:rsidRPr="00BD72C8" w:rsidRDefault="004D332D" w:rsidP="00BD72C8">
            <w:pPr>
              <w:jc w:val="both"/>
              <w:rPr>
                <w:rFonts w:ascii="Arial" w:hAnsi="Arial" w:cs="Arial"/>
                <w:sz w:val="22"/>
                <w:szCs w:val="22"/>
                <w:lang w:val="lt-LT"/>
              </w:rPr>
            </w:pP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FC69B2">
      <w:headerReference w:type="default" r:id="rId10"/>
      <w:footerReference w:type="default" r:id="rId11"/>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60A89" w14:textId="77777777" w:rsidR="003C45A7" w:rsidRDefault="003C45A7">
      <w:r>
        <w:separator/>
      </w:r>
    </w:p>
  </w:endnote>
  <w:endnote w:type="continuationSeparator" w:id="0">
    <w:p w14:paraId="39E68145" w14:textId="77777777" w:rsidR="003C45A7" w:rsidRDefault="003C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78913" w14:textId="77777777" w:rsidR="003C45A7" w:rsidRDefault="003C45A7">
      <w:r>
        <w:separator/>
      </w:r>
    </w:p>
  </w:footnote>
  <w:footnote w:type="continuationSeparator" w:id="0">
    <w:p w14:paraId="7EC1AC16" w14:textId="77777777" w:rsidR="003C45A7" w:rsidRDefault="003C4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E13461"/>
    <w:multiLevelType w:val="hybridMultilevel"/>
    <w:tmpl w:val="FEB87EC0"/>
    <w:lvl w:ilvl="0" w:tplc="2D0C9B66">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CE06B90"/>
    <w:multiLevelType w:val="hybridMultilevel"/>
    <w:tmpl w:val="75D4A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5"/>
  </w:num>
  <w:num w:numId="3" w16cid:durableId="2060394811">
    <w:abstractNumId w:val="1"/>
  </w:num>
  <w:num w:numId="4" w16cid:durableId="268586295">
    <w:abstractNumId w:val="0"/>
  </w:num>
  <w:num w:numId="5" w16cid:durableId="578172342">
    <w:abstractNumId w:val="4"/>
  </w:num>
  <w:num w:numId="6" w16cid:durableId="630643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653A1"/>
    <w:rsid w:val="00085D6C"/>
    <w:rsid w:val="000F69DD"/>
    <w:rsid w:val="00100585"/>
    <w:rsid w:val="001125EB"/>
    <w:rsid w:val="0015372F"/>
    <w:rsid w:val="00162BB4"/>
    <w:rsid w:val="00163795"/>
    <w:rsid w:val="001709C5"/>
    <w:rsid w:val="00175DD4"/>
    <w:rsid w:val="00190409"/>
    <w:rsid w:val="001C2BDB"/>
    <w:rsid w:val="00213CF8"/>
    <w:rsid w:val="00216EB3"/>
    <w:rsid w:val="00227E62"/>
    <w:rsid w:val="002318DA"/>
    <w:rsid w:val="0023360C"/>
    <w:rsid w:val="00245165"/>
    <w:rsid w:val="00260002"/>
    <w:rsid w:val="00297970"/>
    <w:rsid w:val="002A10A1"/>
    <w:rsid w:val="002F0F28"/>
    <w:rsid w:val="00311E1C"/>
    <w:rsid w:val="00312795"/>
    <w:rsid w:val="00323886"/>
    <w:rsid w:val="003452BB"/>
    <w:rsid w:val="00366CD8"/>
    <w:rsid w:val="00380118"/>
    <w:rsid w:val="003A210F"/>
    <w:rsid w:val="003C45A7"/>
    <w:rsid w:val="003F31D4"/>
    <w:rsid w:val="00405616"/>
    <w:rsid w:val="00410FE7"/>
    <w:rsid w:val="00412094"/>
    <w:rsid w:val="0041688E"/>
    <w:rsid w:val="00434FB7"/>
    <w:rsid w:val="004603F2"/>
    <w:rsid w:val="00475E0E"/>
    <w:rsid w:val="00494A23"/>
    <w:rsid w:val="004A3692"/>
    <w:rsid w:val="004C1979"/>
    <w:rsid w:val="004D332D"/>
    <w:rsid w:val="005016F3"/>
    <w:rsid w:val="005502E0"/>
    <w:rsid w:val="00563389"/>
    <w:rsid w:val="005E1A99"/>
    <w:rsid w:val="005F5486"/>
    <w:rsid w:val="006758A8"/>
    <w:rsid w:val="00684B7D"/>
    <w:rsid w:val="00774CF9"/>
    <w:rsid w:val="007A4843"/>
    <w:rsid w:val="007B1F29"/>
    <w:rsid w:val="007B5D5D"/>
    <w:rsid w:val="007D48CF"/>
    <w:rsid w:val="00823F38"/>
    <w:rsid w:val="00854E9C"/>
    <w:rsid w:val="00861F97"/>
    <w:rsid w:val="00903A25"/>
    <w:rsid w:val="0095272C"/>
    <w:rsid w:val="009633D2"/>
    <w:rsid w:val="00964140"/>
    <w:rsid w:val="00980312"/>
    <w:rsid w:val="009C47F5"/>
    <w:rsid w:val="009C5B07"/>
    <w:rsid w:val="009C76A1"/>
    <w:rsid w:val="00A1626C"/>
    <w:rsid w:val="00A3601F"/>
    <w:rsid w:val="00A63A6B"/>
    <w:rsid w:val="00A72F0E"/>
    <w:rsid w:val="00AD5D59"/>
    <w:rsid w:val="00AF6790"/>
    <w:rsid w:val="00AF75E4"/>
    <w:rsid w:val="00B023D9"/>
    <w:rsid w:val="00B32E94"/>
    <w:rsid w:val="00BB2F7B"/>
    <w:rsid w:val="00BC6980"/>
    <w:rsid w:val="00BD72C8"/>
    <w:rsid w:val="00C145F5"/>
    <w:rsid w:val="00C1542C"/>
    <w:rsid w:val="00C5647C"/>
    <w:rsid w:val="00C80376"/>
    <w:rsid w:val="00CA7740"/>
    <w:rsid w:val="00CB3B23"/>
    <w:rsid w:val="00CE5747"/>
    <w:rsid w:val="00D34C69"/>
    <w:rsid w:val="00D6243A"/>
    <w:rsid w:val="00D64568"/>
    <w:rsid w:val="00D941D0"/>
    <w:rsid w:val="00DA7104"/>
    <w:rsid w:val="00DC28EF"/>
    <w:rsid w:val="00DD76A6"/>
    <w:rsid w:val="00E22122"/>
    <w:rsid w:val="00E56E8C"/>
    <w:rsid w:val="00E621D7"/>
    <w:rsid w:val="00E90D74"/>
    <w:rsid w:val="00EA0273"/>
    <w:rsid w:val="00EA3B3C"/>
    <w:rsid w:val="00EB31A7"/>
    <w:rsid w:val="00EC4006"/>
    <w:rsid w:val="00ED1D88"/>
    <w:rsid w:val="00F113D0"/>
    <w:rsid w:val="00F339A7"/>
    <w:rsid w:val="00F727A2"/>
    <w:rsid w:val="00FB018D"/>
    <w:rsid w:val="00FC69B2"/>
    <w:rsid w:val="00FE45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aliases w:val="Normal bullet 2,Bullet list,SP-List Paragraph,başlık,Normal Text,List Paragraph1"/>
    <w:basedOn w:val="Normal"/>
    <w:link w:val="ListParagraphChar"/>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Lentel">
    <w:name w:val="Lentelė"/>
    <w:basedOn w:val="NoSpacing"/>
    <w:link w:val="LentelChar"/>
    <w:qFormat/>
    <w:rsid w:val="004603F2"/>
    <w:rPr>
      <w:rFonts w:ascii="Times New Roman" w:eastAsia="Calibri" w:hAnsi="Times New Roman" w:cs="Times New Roman"/>
      <w:kern w:val="0"/>
      <w:sz w:val="24"/>
      <w:szCs w:val="24"/>
      <w14:ligatures w14:val="none"/>
    </w:rPr>
  </w:style>
  <w:style w:type="character" w:customStyle="1" w:styleId="LentelChar">
    <w:name w:val="Lentelė Char"/>
    <w:link w:val="Lentel"/>
    <w:rsid w:val="004603F2"/>
    <w:rPr>
      <w:rFonts w:eastAsia="Calibri"/>
      <w:sz w:val="24"/>
      <w:szCs w:val="24"/>
      <w:bdr w:val="none" w:sz="0" w:space="0" w:color="auto"/>
      <w:lang w:eastAsia="en-US"/>
    </w:rPr>
  </w:style>
  <w:style w:type="character" w:customStyle="1" w:styleId="ListParagraphChar">
    <w:name w:val="List Paragraph Char"/>
    <w:aliases w:val="Normal bullet 2 Char,Bullet list Char,SP-List Paragraph Char,başlık Char,Normal Text Char,List Paragraph1 Char"/>
    <w:basedOn w:val="DefaultParagraphFont"/>
    <w:link w:val="ListParagraph"/>
    <w:uiPriority w:val="34"/>
    <w:rsid w:val="005502E0"/>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3288</Words>
  <Characters>1875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41</cp:revision>
  <dcterms:created xsi:type="dcterms:W3CDTF">2025-04-07T10:03:00Z</dcterms:created>
  <dcterms:modified xsi:type="dcterms:W3CDTF">2025-09-16T05:48:00Z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